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Look w:val="01E0"/>
      </w:tblPr>
      <w:tblGrid>
        <w:gridCol w:w="2931"/>
        <w:gridCol w:w="2931"/>
        <w:gridCol w:w="2927"/>
      </w:tblGrid>
      <w:tr w:rsidR="006C3CED" w:rsidRPr="006C3CED" w:rsidTr="006C3CED">
        <w:trPr>
          <w:trHeight w:val="317"/>
        </w:trPr>
        <w:tc>
          <w:tcPr>
            <w:tcW w:w="2931" w:type="dxa"/>
            <w:tcBorders>
              <w:top w:val="nil"/>
              <w:left w:val="nil"/>
              <w:bottom w:val="single" w:sz="4" w:space="0" w:color="660066"/>
              <w:right w:val="nil"/>
            </w:tcBorders>
            <w:vAlign w:val="center"/>
            <w:hideMark/>
          </w:tcPr>
          <w:p w:rsidR="006C3CED" w:rsidRPr="006C3CED" w:rsidRDefault="006C3CED" w:rsidP="006C3CED">
            <w:pPr>
              <w:tabs>
                <w:tab w:val="left" w:pos="567"/>
                <w:tab w:val="center" w:pos="994"/>
                <w:tab w:val="center" w:pos="3543"/>
                <w:tab w:val="right" w:pos="6520"/>
              </w:tabs>
              <w:spacing w:before="100" w:beforeAutospacing="1" w:after="100" w:afterAutospacing="1" w:line="240" w:lineRule="exact"/>
              <w:rPr>
                <w:rFonts w:ascii="Times New Roman" w:eastAsia="Times New Roman" w:hAnsi="Times New Roman" w:cs="Times New Roman"/>
                <w:sz w:val="24"/>
                <w:szCs w:val="24"/>
              </w:rPr>
            </w:pPr>
            <w:r w:rsidRPr="006C3CED">
              <w:rPr>
                <w:rFonts w:ascii="Arial" w:eastAsia="Times New Roman" w:hAnsi="Arial" w:cs="Arial"/>
                <w:sz w:val="16"/>
                <w:szCs w:val="16"/>
              </w:rPr>
              <w:t>8 Mart 2017 ÇARŞAMBA</w:t>
            </w:r>
          </w:p>
        </w:tc>
        <w:tc>
          <w:tcPr>
            <w:tcW w:w="2931" w:type="dxa"/>
            <w:tcBorders>
              <w:top w:val="nil"/>
              <w:left w:val="nil"/>
              <w:bottom w:val="single" w:sz="4" w:space="0" w:color="660066"/>
              <w:right w:val="nil"/>
            </w:tcBorders>
            <w:vAlign w:val="center"/>
            <w:hideMark/>
          </w:tcPr>
          <w:p w:rsidR="006C3CED" w:rsidRPr="006C3CED" w:rsidRDefault="006C3CED" w:rsidP="006C3CED">
            <w:pPr>
              <w:tabs>
                <w:tab w:val="left" w:pos="567"/>
                <w:tab w:val="center" w:pos="994"/>
                <w:tab w:val="center" w:pos="3543"/>
                <w:tab w:val="right" w:pos="6520"/>
              </w:tabs>
              <w:spacing w:before="100" w:beforeAutospacing="1" w:after="100" w:afterAutospacing="1" w:line="240" w:lineRule="exact"/>
              <w:jc w:val="center"/>
              <w:rPr>
                <w:rFonts w:ascii="Times New Roman" w:eastAsia="Times New Roman" w:hAnsi="Times New Roman" w:cs="Times New Roman"/>
                <w:sz w:val="24"/>
                <w:szCs w:val="24"/>
              </w:rPr>
            </w:pPr>
            <w:r w:rsidRPr="006C3CED">
              <w:rPr>
                <w:rFonts w:ascii="Palatino Linotype" w:eastAsia="Times New Roman" w:hAnsi="Palatino Linotype" w:cs="Times New Roman"/>
                <w:b/>
                <w:color w:val="800080"/>
                <w:sz w:val="24"/>
                <w:szCs w:val="24"/>
              </w:rPr>
              <w:t>Resmî Gazete</w:t>
            </w:r>
          </w:p>
        </w:tc>
        <w:tc>
          <w:tcPr>
            <w:tcW w:w="2927" w:type="dxa"/>
            <w:tcBorders>
              <w:top w:val="nil"/>
              <w:left w:val="nil"/>
              <w:bottom w:val="single" w:sz="4" w:space="0" w:color="660066"/>
              <w:right w:val="nil"/>
            </w:tcBorders>
            <w:vAlign w:val="center"/>
            <w:hideMark/>
          </w:tcPr>
          <w:p w:rsidR="006C3CED" w:rsidRPr="006C3CED" w:rsidRDefault="006C3CED" w:rsidP="006C3CED">
            <w:pPr>
              <w:spacing w:before="100" w:beforeAutospacing="1" w:after="100" w:afterAutospacing="1" w:line="240" w:lineRule="auto"/>
              <w:jc w:val="right"/>
              <w:rPr>
                <w:rFonts w:ascii="Times New Roman" w:eastAsia="Times New Roman" w:hAnsi="Times New Roman" w:cs="Times New Roman"/>
                <w:sz w:val="24"/>
                <w:szCs w:val="24"/>
              </w:rPr>
            </w:pPr>
            <w:r w:rsidRPr="006C3CED">
              <w:rPr>
                <w:rFonts w:ascii="Arial" w:eastAsia="Times New Roman" w:hAnsi="Arial" w:cs="Arial"/>
                <w:sz w:val="16"/>
                <w:szCs w:val="16"/>
              </w:rPr>
              <w:t>Sayı : 30001</w:t>
            </w:r>
          </w:p>
        </w:tc>
      </w:tr>
      <w:tr w:rsidR="006C3CED" w:rsidRPr="006C3CED" w:rsidTr="006C3CED">
        <w:trPr>
          <w:trHeight w:val="480"/>
        </w:trPr>
        <w:tc>
          <w:tcPr>
            <w:tcW w:w="8789" w:type="dxa"/>
            <w:gridSpan w:val="3"/>
            <w:vAlign w:val="center"/>
            <w:hideMark/>
          </w:tcPr>
          <w:p w:rsidR="006C3CED" w:rsidRPr="006C3CED" w:rsidRDefault="006C3CED" w:rsidP="006C3CED">
            <w:pPr>
              <w:spacing w:before="100" w:beforeAutospacing="1" w:after="100" w:afterAutospacing="1" w:line="240" w:lineRule="auto"/>
              <w:jc w:val="center"/>
              <w:rPr>
                <w:rFonts w:ascii="Times New Roman" w:eastAsia="Times New Roman" w:hAnsi="Times New Roman" w:cs="Times New Roman"/>
                <w:sz w:val="24"/>
                <w:szCs w:val="24"/>
              </w:rPr>
            </w:pPr>
            <w:r w:rsidRPr="006C3CED">
              <w:rPr>
                <w:rFonts w:ascii="Arial" w:eastAsia="Times New Roman" w:hAnsi="Arial" w:cs="Arial"/>
                <w:b/>
                <w:color w:val="000080"/>
                <w:sz w:val="18"/>
                <w:szCs w:val="18"/>
              </w:rPr>
              <w:t>KANUN</w:t>
            </w:r>
          </w:p>
        </w:tc>
      </w:tr>
      <w:tr w:rsidR="006C3CED" w:rsidRPr="006C3CED" w:rsidTr="006C3CED">
        <w:trPr>
          <w:trHeight w:val="480"/>
        </w:trPr>
        <w:tc>
          <w:tcPr>
            <w:tcW w:w="8789" w:type="dxa"/>
            <w:gridSpan w:val="3"/>
            <w:vAlign w:val="center"/>
            <w:hideMark/>
          </w:tcPr>
          <w:p w:rsidR="006C3CED" w:rsidRPr="006C3CED" w:rsidRDefault="006C3CED" w:rsidP="006C3CED">
            <w:pPr>
              <w:spacing w:before="100" w:beforeAutospacing="1" w:after="100" w:afterAutospacing="1" w:line="240" w:lineRule="exact"/>
              <w:rPr>
                <w:rFonts w:ascii="Times New Roman" w:eastAsia="Times New Roman" w:hAnsi="Times New Roman" w:cs="Times New Roman"/>
                <w:sz w:val="24"/>
                <w:szCs w:val="24"/>
              </w:rPr>
            </w:pPr>
            <w:r w:rsidRPr="006C3CED">
              <w:rPr>
                <w:rFonts w:ascii="Times New Roman" w:eastAsia="Times New Roman" w:hAnsi="Times New Roman" w:cs="Times New Roman"/>
                <w:sz w:val="24"/>
                <w:szCs w:val="24"/>
              </w:rPr>
              <w:t>BAZI ALACAKLARIN YENİDEN YAPILANDIRILMASI İLE BAZI KANUN VE</w:t>
            </w:r>
          </w:p>
          <w:p w:rsidR="006C3CED" w:rsidRPr="006C3CED" w:rsidRDefault="006C3CED" w:rsidP="006C3CED">
            <w:pPr>
              <w:spacing w:before="100" w:beforeAutospacing="1" w:after="100" w:afterAutospacing="1" w:line="240" w:lineRule="exact"/>
              <w:rPr>
                <w:rFonts w:ascii="Times New Roman" w:eastAsia="Times New Roman" w:hAnsi="Times New Roman" w:cs="Times New Roman"/>
                <w:sz w:val="24"/>
                <w:szCs w:val="24"/>
              </w:rPr>
            </w:pPr>
            <w:r w:rsidRPr="006C3CED">
              <w:rPr>
                <w:rFonts w:ascii="Times New Roman" w:eastAsia="Times New Roman" w:hAnsi="Times New Roman" w:cs="Times New Roman"/>
                <w:sz w:val="24"/>
                <w:szCs w:val="24"/>
              </w:rPr>
              <w:t>KANUN HÜKMÜNDE KARARNAMELERDE DEĞİŞİKLİK</w:t>
            </w:r>
          </w:p>
          <w:p w:rsidR="006C3CED" w:rsidRPr="006C3CED" w:rsidRDefault="006C3CED" w:rsidP="006C3CED">
            <w:pPr>
              <w:spacing w:before="100" w:beforeAutospacing="1" w:after="113" w:line="240" w:lineRule="exact"/>
              <w:rPr>
                <w:rFonts w:ascii="Times New Roman" w:eastAsia="Times New Roman" w:hAnsi="Times New Roman" w:cs="Times New Roman"/>
                <w:sz w:val="24"/>
                <w:szCs w:val="24"/>
              </w:rPr>
            </w:pPr>
            <w:r w:rsidRPr="006C3CED">
              <w:rPr>
                <w:rFonts w:ascii="Times New Roman" w:eastAsia="Times New Roman" w:hAnsi="Times New Roman" w:cs="Times New Roman"/>
                <w:sz w:val="24"/>
                <w:szCs w:val="24"/>
              </w:rPr>
              <w:t>YAPILMASINA DAİR KANUN</w:t>
            </w:r>
          </w:p>
          <w:p w:rsidR="006C3CED" w:rsidRPr="006C3CED" w:rsidRDefault="006C3CED" w:rsidP="006C3CED">
            <w:pPr>
              <w:tabs>
                <w:tab w:val="left" w:pos="566"/>
                <w:tab w:val="right" w:pos="7671"/>
              </w:tabs>
              <w:spacing w:before="100" w:beforeAutospacing="1" w:after="100" w:afterAutospacing="1" w:line="240" w:lineRule="exact"/>
              <w:rPr>
                <w:rFonts w:ascii="Times New Roman" w:eastAsia="Times New Roman" w:hAnsi="Times New Roman" w:cs="Times New Roman"/>
                <w:sz w:val="24"/>
                <w:szCs w:val="24"/>
              </w:rPr>
            </w:pPr>
            <w:r w:rsidRPr="006C3CED">
              <w:rPr>
                <w:rFonts w:ascii="Times New Roman" w:eastAsia="Times New Roman" w:hAnsi="Times New Roman" w:cs="Times New Roman"/>
                <w:b/>
                <w:sz w:val="24"/>
                <w:szCs w:val="24"/>
                <w:u w:val="single"/>
              </w:rPr>
              <w:t>Kanun No. 6824</w:t>
            </w:r>
            <w:r w:rsidRPr="006C3CED">
              <w:rPr>
                <w:rFonts w:ascii="Times New Roman" w:eastAsia="Times New Roman" w:hAnsi="Times New Roman" w:cs="Times New Roman"/>
                <w:b/>
                <w:sz w:val="24"/>
                <w:szCs w:val="24"/>
              </w:rPr>
              <w:tab/>
            </w:r>
            <w:r w:rsidRPr="006C3CED">
              <w:rPr>
                <w:rFonts w:ascii="Times New Roman" w:eastAsia="Times New Roman" w:hAnsi="Times New Roman" w:cs="Times New Roman"/>
                <w:b/>
                <w:sz w:val="24"/>
                <w:szCs w:val="24"/>
                <w:u w:val="single"/>
              </w:rPr>
              <w:t>Kabul Tarihi: 23/2/2017</w:t>
            </w:r>
          </w:p>
          <w:p w:rsidR="006C3CED" w:rsidRPr="006C3CED" w:rsidRDefault="006C3CED" w:rsidP="006C3CED">
            <w:pPr>
              <w:spacing w:before="100" w:beforeAutospacing="1" w:after="100" w:afterAutospacing="1" w:line="240" w:lineRule="exact"/>
              <w:rPr>
                <w:rFonts w:ascii="Times New Roman" w:eastAsia="Times New Roman" w:hAnsi="Times New Roman" w:cs="Times New Roman"/>
                <w:sz w:val="24"/>
                <w:szCs w:val="24"/>
              </w:rPr>
            </w:pPr>
            <w:r w:rsidRPr="006C3CED">
              <w:rPr>
                <w:rFonts w:ascii="Times New Roman" w:eastAsia="Times New Roman" w:hAnsi="Times New Roman" w:cs="Times New Roman"/>
                <w:b/>
                <w:sz w:val="24"/>
                <w:szCs w:val="24"/>
              </w:rPr>
              <w:t xml:space="preserve">MADDE 1 – </w:t>
            </w:r>
            <w:r w:rsidRPr="006C3CED">
              <w:rPr>
                <w:rFonts w:ascii="Times New Roman" w:eastAsia="Times New Roman" w:hAnsi="Times New Roman" w:cs="Times New Roman"/>
                <w:sz w:val="24"/>
                <w:szCs w:val="24"/>
              </w:rPr>
              <w:t>(1) T.C. Ziraat Bankası A.Ş. (Banka) ve Tarım Kredi Kooperatifleri tarafından kullandırılan ve 31/12/2016 tarihi itibarıyla takip hesaplarında izlenen tarımsal kredi alacakları, bu maddenin yürürlüğe girdiği tarihi izleyen üçüncü ayın sonuna kadar banka/kooperatife başvuruda bulunulması kaydıyla aşağıda belirtilen kapsam ve şartlar dâhilinde yapılandırılır.</w:t>
            </w:r>
          </w:p>
          <w:p w:rsidR="006C3CED" w:rsidRPr="006C3CED" w:rsidRDefault="006C3CED" w:rsidP="006C3CED">
            <w:pPr>
              <w:spacing w:before="100" w:beforeAutospacing="1" w:after="100" w:afterAutospacing="1" w:line="240" w:lineRule="exact"/>
              <w:rPr>
                <w:rFonts w:ascii="Times New Roman" w:eastAsia="Times New Roman" w:hAnsi="Times New Roman" w:cs="Times New Roman"/>
                <w:sz w:val="24"/>
                <w:szCs w:val="24"/>
              </w:rPr>
            </w:pPr>
            <w:r w:rsidRPr="006C3CED">
              <w:rPr>
                <w:rFonts w:ascii="Times New Roman" w:eastAsia="Times New Roman" w:hAnsi="Times New Roman" w:cs="Times New Roman"/>
                <w:sz w:val="24"/>
                <w:szCs w:val="24"/>
              </w:rPr>
              <w:t>a) Yapılandırmaya esas tutar; yapılandırmaya konu kredi borcunun vadesini takip eden tarihten yapılandırma tarihine kadar yıllık %11 oranında basit usulde yürütülecek faiz uygulanmak suretiyle hesaplanır. Yapılandırmaya konu kredi borcunun vadesini takip eden tarihten yapılandırma tarihine kadar yıllık %5 oranında basit usulde yürütülecek faiz borçlu tarafından ödenir.</w:t>
            </w:r>
          </w:p>
          <w:p w:rsidR="006C3CED" w:rsidRPr="006C3CED" w:rsidRDefault="006C3CED" w:rsidP="006C3CED">
            <w:pPr>
              <w:spacing w:before="100" w:beforeAutospacing="1" w:after="100" w:afterAutospacing="1" w:line="240" w:lineRule="exact"/>
              <w:rPr>
                <w:rFonts w:ascii="Times New Roman" w:eastAsia="Times New Roman" w:hAnsi="Times New Roman" w:cs="Times New Roman"/>
                <w:sz w:val="24"/>
                <w:szCs w:val="24"/>
              </w:rPr>
            </w:pPr>
            <w:r w:rsidRPr="006C3CED">
              <w:rPr>
                <w:rFonts w:ascii="Times New Roman" w:eastAsia="Times New Roman" w:hAnsi="Times New Roman" w:cs="Times New Roman"/>
                <w:sz w:val="24"/>
                <w:szCs w:val="24"/>
              </w:rPr>
              <w:t>b) Yapılandırmaya esas tutarın; defaten ödenmesi veya taksitlendirilmesi hâlinde ilk taksiti, 2017 yılının Ekim ayı sonuna kadar, izleyen taksitleri 2018 yılının Ekim ayından başlamak üzere her yıl tekabül ettiği ayda toplam beş eşit taksitte ödenir. Yapılandırma taksitlerine, yıllık %11 oranında basit usulde yürütülecek taksitlendirme faizi uygulanır. Ancak (a) bendi hükümlerine göre hesaplanan yapılandırmaya esas tutarın defaten ödenmesi hâlinde taksitlendirme faizi uygulanmaz.</w:t>
            </w:r>
          </w:p>
          <w:p w:rsidR="006C3CED" w:rsidRPr="006C3CED" w:rsidRDefault="006C3CED" w:rsidP="006C3CED">
            <w:pPr>
              <w:spacing w:before="100" w:beforeAutospacing="1" w:after="100" w:afterAutospacing="1" w:line="240" w:lineRule="exact"/>
              <w:rPr>
                <w:rFonts w:ascii="Times New Roman" w:eastAsia="Times New Roman" w:hAnsi="Times New Roman" w:cs="Times New Roman"/>
                <w:sz w:val="24"/>
                <w:szCs w:val="24"/>
              </w:rPr>
            </w:pPr>
            <w:r w:rsidRPr="006C3CED">
              <w:rPr>
                <w:rFonts w:ascii="Times New Roman" w:eastAsia="Times New Roman" w:hAnsi="Times New Roman" w:cs="Times New Roman"/>
                <w:sz w:val="24"/>
                <w:szCs w:val="24"/>
              </w:rPr>
              <w:t>(2) Bu maddenin yürürlüğe girdiği tarihten önce takip hesaplarında izlenip izlenmediğine bakılmaksızın borçları yapılandırılan ve bu maddenin yürürlüğe girdiği tarih itibarıyla ödemeleri devam eden borçlular talep etmeleri hâlinde bu maddenin taksitlendirmeye ilişkin hükümlerinden kalan borç tutarı esas alınarak yararlandırılır.</w:t>
            </w:r>
          </w:p>
          <w:p w:rsidR="006C3CED" w:rsidRPr="006C3CED" w:rsidRDefault="006C3CED" w:rsidP="006C3CED">
            <w:pPr>
              <w:spacing w:before="100" w:beforeAutospacing="1" w:after="100" w:afterAutospacing="1" w:line="240" w:lineRule="exact"/>
              <w:rPr>
                <w:rFonts w:ascii="Times New Roman" w:eastAsia="Times New Roman" w:hAnsi="Times New Roman" w:cs="Times New Roman"/>
                <w:sz w:val="24"/>
                <w:szCs w:val="24"/>
              </w:rPr>
            </w:pPr>
            <w:r w:rsidRPr="006C3CED">
              <w:rPr>
                <w:rFonts w:ascii="Times New Roman" w:eastAsia="Times New Roman" w:hAnsi="Times New Roman" w:cs="Times New Roman"/>
                <w:sz w:val="24"/>
                <w:szCs w:val="24"/>
              </w:rPr>
              <w:t>(3) Bu maddeden yararlanılabilmesi için dava açılmaması veya açılmış davalardan vazgeçilmesi şarttır. Bu maddenin yürürlük tarihinden önce dava konusu edilmiş ve/veya icra takibi başlatılmış alacaklar için takip işlemleri başvuru süresi sonuna kadar bekletilir. Borçlu tarafından madde hükmünden yararlanmak üzere başvurulması ve madde hükmüne göre yapılandırılan tutarın ilk taksit ödeme süresi içinde defaten veya taksitli ödeme seçeneği tercih edilmiş ise ilk taksit tutarının ödenmesi hâlinde banka/kooperatif tarafından dava ve/veya icra takipleri durdurulur. Bu takdirde yargılama ve icra takip giderleri ile vekâlet ücretinin 2017 yılının Ekim ayı sonuna kadar ödenmesi şarttır.</w:t>
            </w:r>
          </w:p>
          <w:p w:rsidR="006C3CED" w:rsidRPr="006C3CED" w:rsidRDefault="006C3CED" w:rsidP="006C3CED">
            <w:pPr>
              <w:spacing w:before="100" w:beforeAutospacing="1" w:after="100" w:afterAutospacing="1" w:line="240" w:lineRule="exact"/>
              <w:rPr>
                <w:rFonts w:ascii="Times New Roman" w:eastAsia="Times New Roman" w:hAnsi="Times New Roman" w:cs="Times New Roman"/>
                <w:sz w:val="24"/>
                <w:szCs w:val="24"/>
              </w:rPr>
            </w:pPr>
            <w:r w:rsidRPr="006C3CED">
              <w:rPr>
                <w:rFonts w:ascii="Times New Roman" w:eastAsia="Times New Roman" w:hAnsi="Times New Roman" w:cs="Times New Roman"/>
                <w:sz w:val="24"/>
                <w:szCs w:val="24"/>
              </w:rPr>
              <w:t>(4) Bu madde hükümlerine göre yapılandırılan alacakların taksitlerinden herhangi birisinin vadesinde ödenmemesi hâlinde ödenmeyen tutarın taksit ödeme süresinin son gününü takip eden 90 gün içinde ilgili taksitlendirme faizi ile birlikte ödenmesi şartıyla madde hükümlerinden yararlanılır. Taksitlerin belirtilen sürede de ödenmemesi hâlinde yeniden yapılandırma iptal edilerek Banka veya Tarım Kredi Kooperatifleri mevzuatı doğrultusunda borcun tamamı muaccel hâle gelir.</w:t>
            </w:r>
          </w:p>
          <w:p w:rsidR="006C3CED" w:rsidRPr="006C3CED" w:rsidRDefault="006C3CED" w:rsidP="006C3CED">
            <w:pPr>
              <w:spacing w:before="100" w:beforeAutospacing="1" w:after="100" w:afterAutospacing="1" w:line="240" w:lineRule="exact"/>
              <w:rPr>
                <w:rFonts w:ascii="Times New Roman" w:eastAsia="Times New Roman" w:hAnsi="Times New Roman" w:cs="Times New Roman"/>
                <w:sz w:val="24"/>
                <w:szCs w:val="24"/>
              </w:rPr>
            </w:pPr>
            <w:r w:rsidRPr="006C3CED">
              <w:rPr>
                <w:rFonts w:ascii="Times New Roman" w:eastAsia="Times New Roman" w:hAnsi="Times New Roman" w:cs="Times New Roman"/>
                <w:sz w:val="24"/>
                <w:szCs w:val="24"/>
              </w:rPr>
              <w:t xml:space="preserve">(5) Bu maddenin yürürlüğe girdiği tarihten önce madde kapsamındaki alacaklar için temerrüde düştüğü tarihten sonra yapılan ödemeler, yapılandırmaya esas tutarın hesabında dikkate alınır. Ancak borçlu lehine fark çıkması hâlinde herhangi bir iade </w:t>
            </w:r>
            <w:r w:rsidRPr="006C3CED">
              <w:rPr>
                <w:rFonts w:ascii="Times New Roman" w:eastAsia="Times New Roman" w:hAnsi="Times New Roman" w:cs="Times New Roman"/>
                <w:sz w:val="24"/>
                <w:szCs w:val="24"/>
              </w:rPr>
              <w:lastRenderedPageBreak/>
              <w:t>yapılmaz.</w:t>
            </w:r>
          </w:p>
          <w:p w:rsidR="006C3CED" w:rsidRPr="006C3CED" w:rsidRDefault="006C3CED" w:rsidP="006C3CED">
            <w:pPr>
              <w:spacing w:before="100" w:beforeAutospacing="1" w:after="100" w:afterAutospacing="1" w:line="240" w:lineRule="exact"/>
              <w:rPr>
                <w:rFonts w:ascii="Times New Roman" w:eastAsia="Times New Roman" w:hAnsi="Times New Roman" w:cs="Times New Roman"/>
                <w:sz w:val="24"/>
                <w:szCs w:val="24"/>
              </w:rPr>
            </w:pPr>
            <w:r w:rsidRPr="006C3CED">
              <w:rPr>
                <w:rFonts w:ascii="Times New Roman" w:eastAsia="Times New Roman" w:hAnsi="Times New Roman" w:cs="Times New Roman"/>
                <w:sz w:val="24"/>
                <w:szCs w:val="24"/>
              </w:rPr>
              <w:t>(6) Bu madde hükmünden yararlanılması, borcun maddi ve şahsi teminatının sükutunu icap ettirmediği gibi müşterek borçlu ve müteselsil kefillerine, kefaletten çekilme hakkını vermez.</w:t>
            </w:r>
          </w:p>
          <w:p w:rsidR="006C3CED" w:rsidRPr="006C3CED" w:rsidRDefault="006C3CED" w:rsidP="006C3CED">
            <w:pPr>
              <w:spacing w:before="100" w:beforeAutospacing="1" w:after="100" w:afterAutospacing="1" w:line="240" w:lineRule="exact"/>
              <w:rPr>
                <w:rFonts w:ascii="Times New Roman" w:eastAsia="Times New Roman" w:hAnsi="Times New Roman" w:cs="Times New Roman"/>
                <w:sz w:val="24"/>
                <w:szCs w:val="24"/>
              </w:rPr>
            </w:pPr>
            <w:r w:rsidRPr="006C3CED">
              <w:rPr>
                <w:rFonts w:ascii="Times New Roman" w:eastAsia="Times New Roman" w:hAnsi="Times New Roman" w:cs="Times New Roman"/>
                <w:sz w:val="24"/>
                <w:szCs w:val="24"/>
              </w:rPr>
              <w:t>(7) Bu madde hükümlerine göre yapılandırma ve taksitlendirme nedeniyle oluşacak gelir kayıpları, borçlunun ödemeyi yaptığı tarihi takip eden ayda yapılan talep üzerine Hazine Müsteşarlığı tarafından Banka veya ilgili kooperatife aktarılmak üzere Türkiye Tarım Kredi Kooperatifleri Merkez Birliğine, Hazine Müsteşarlığı bütçesinde yer alan ilgili harcama tertiplerinden gider kaydedilerek ödenir.</w:t>
            </w:r>
          </w:p>
          <w:p w:rsidR="006C3CED" w:rsidRPr="006C3CED" w:rsidRDefault="006C3CED" w:rsidP="006C3CED">
            <w:pPr>
              <w:spacing w:before="100" w:beforeAutospacing="1" w:after="100" w:afterAutospacing="1" w:line="240" w:lineRule="exact"/>
              <w:rPr>
                <w:rFonts w:ascii="Times New Roman" w:eastAsia="Times New Roman" w:hAnsi="Times New Roman" w:cs="Times New Roman"/>
                <w:sz w:val="24"/>
                <w:szCs w:val="24"/>
              </w:rPr>
            </w:pPr>
            <w:r w:rsidRPr="006C3CED">
              <w:rPr>
                <w:rFonts w:ascii="Times New Roman" w:eastAsia="Times New Roman" w:hAnsi="Times New Roman" w:cs="Times New Roman"/>
                <w:sz w:val="24"/>
                <w:szCs w:val="24"/>
              </w:rPr>
              <w:t>(8) a) Yapılandırmaya esas gelir kaybı, birinci fıkranın (a) bendi uyarınca yapılandırmaya esas tutar belirlenirken hesaplanan faiz ile aynı bent hükmü uyarınca borçlu tarafından ödenecek faiz arasındaki farktır.</w:t>
            </w:r>
          </w:p>
          <w:p w:rsidR="006C3CED" w:rsidRPr="006C3CED" w:rsidRDefault="006C3CED" w:rsidP="006C3CED">
            <w:pPr>
              <w:spacing w:before="100" w:beforeAutospacing="1" w:after="100" w:afterAutospacing="1" w:line="240" w:lineRule="exact"/>
              <w:rPr>
                <w:rFonts w:ascii="Times New Roman" w:eastAsia="Times New Roman" w:hAnsi="Times New Roman" w:cs="Times New Roman"/>
                <w:sz w:val="24"/>
                <w:szCs w:val="24"/>
              </w:rPr>
            </w:pPr>
            <w:r w:rsidRPr="006C3CED">
              <w:rPr>
                <w:rFonts w:ascii="Times New Roman" w:eastAsia="Times New Roman" w:hAnsi="Times New Roman" w:cs="Times New Roman"/>
                <w:sz w:val="24"/>
                <w:szCs w:val="24"/>
              </w:rPr>
              <w:t>b) Taksitlendirmeye esas gelir kaybı, taksitlendirmeye esas alınan yıllık %11 oranında basit usulde yürütülecek faizden borçlunun ödeyeceği yıllık %5 oranında basit usulde yürütülecek faiz düşülerek bulunan tutardır.</w:t>
            </w:r>
          </w:p>
          <w:p w:rsidR="006C3CED" w:rsidRPr="006C3CED" w:rsidRDefault="006C3CED" w:rsidP="006C3CED">
            <w:pPr>
              <w:spacing w:before="100" w:beforeAutospacing="1" w:after="100" w:afterAutospacing="1" w:line="240" w:lineRule="exact"/>
              <w:rPr>
                <w:rFonts w:ascii="Times New Roman" w:eastAsia="Times New Roman" w:hAnsi="Times New Roman" w:cs="Times New Roman"/>
                <w:sz w:val="24"/>
                <w:szCs w:val="24"/>
              </w:rPr>
            </w:pPr>
            <w:r w:rsidRPr="006C3CED">
              <w:rPr>
                <w:rFonts w:ascii="Times New Roman" w:eastAsia="Times New Roman" w:hAnsi="Times New Roman" w:cs="Times New Roman"/>
                <w:sz w:val="24"/>
                <w:szCs w:val="24"/>
              </w:rPr>
              <w:t>c) Yapılandırmaya esas tutarın borçlu tarafından defaten ödenmesi hâlinde bu fıkranın (a) bendinde hesaplanan tutarın tamamı Hazine Müsteşarlığınca Banka veya ilgili kooperatife aktarılmak üzere Türkiye Tarım Kredi Kooperatifleri Merkez Birliğine defaten ödenir. Yapılandırmaya esas tutarın taksitlendirilmesi hâlinde ise bu fıkranın (a) bendinde hesaplanan tutar da yapılandırmaya esas tutara uygulanan koşullar çerçevesinde taksitlendirilir ve bu maddenin yedinci fıkrasındaki usuller uyarınca Hazine Müsteşarlığından talep edilir. Bu kapsamda taksitlendirilen tutarlara talep tarihinden önceki son on iki aylık döneme ilişkin TL cinsi sabit getirili iç borçlanmanın ağırlıklı ortalama yıllık bileşik maliyeti oranında taksitlendirme faizi uygulanır. Bu bent uyarınca yapılacak ödemelerde vade tarihinin geçmesi ve 90 günlük ödeme dönemi içinde ödeme yapılması durumunda günlük bazda basit usulde yürütülecek taksitlendirme faizi hesaplanır. Söz konusu faizin hesaplanmasında bu bentte belirlenen taksitlendirme faiz oranı kullanılır. Dördüncü fıkrada belirtilen şekilde borcun muaccel hâle gelmesi hâlinde ödenen gelir kayıpları Hazine Müsteşarlığına iade edilir.</w:t>
            </w:r>
          </w:p>
          <w:p w:rsidR="006C3CED" w:rsidRPr="006C3CED" w:rsidRDefault="006C3CED" w:rsidP="006C3CED">
            <w:pPr>
              <w:spacing w:before="100" w:beforeAutospacing="1" w:after="100" w:afterAutospacing="1" w:line="240" w:lineRule="exact"/>
              <w:rPr>
                <w:rFonts w:ascii="Times New Roman" w:eastAsia="Times New Roman" w:hAnsi="Times New Roman" w:cs="Times New Roman"/>
                <w:sz w:val="24"/>
                <w:szCs w:val="24"/>
              </w:rPr>
            </w:pPr>
            <w:r w:rsidRPr="006C3CED">
              <w:rPr>
                <w:rFonts w:ascii="Times New Roman" w:eastAsia="Times New Roman" w:hAnsi="Times New Roman" w:cs="Times New Roman"/>
                <w:sz w:val="24"/>
                <w:szCs w:val="24"/>
              </w:rPr>
              <w:t>(9) Sekizinci fıkra hükümlerine göre yapılan ödemelerin denetlenmesinde 27/12/2006 tarihli ve 5570 sayılı Kamu Sermayeli Bankalar Tarafından Yürütülen Faiz Destekli Kredi Kullandırılmasına Dair Kanun hükümleri uygulanır.</w:t>
            </w:r>
          </w:p>
          <w:p w:rsidR="006C3CED" w:rsidRPr="006C3CED" w:rsidRDefault="006C3CED" w:rsidP="006C3CED">
            <w:pPr>
              <w:spacing w:before="100" w:beforeAutospacing="1" w:after="100" w:afterAutospacing="1" w:line="240" w:lineRule="exact"/>
              <w:rPr>
                <w:rFonts w:ascii="Times New Roman" w:eastAsia="Times New Roman" w:hAnsi="Times New Roman" w:cs="Times New Roman"/>
                <w:sz w:val="24"/>
                <w:szCs w:val="24"/>
              </w:rPr>
            </w:pPr>
            <w:r w:rsidRPr="006C3CED">
              <w:rPr>
                <w:rFonts w:ascii="Times New Roman" w:eastAsia="Times New Roman" w:hAnsi="Times New Roman" w:cs="Times New Roman"/>
                <w:sz w:val="24"/>
                <w:szCs w:val="24"/>
              </w:rPr>
              <w:t>(10) Bu maddede yer almayan hususlarda Banka ve Tarım Kredi Kooperatiflerinin mevzuatı uygulanır.</w:t>
            </w:r>
          </w:p>
          <w:p w:rsidR="006C3CED" w:rsidRPr="006C3CED" w:rsidRDefault="006C3CED" w:rsidP="006C3CED">
            <w:pPr>
              <w:spacing w:before="100" w:beforeAutospacing="1" w:after="100" w:afterAutospacing="1" w:line="240" w:lineRule="exact"/>
              <w:rPr>
                <w:rFonts w:ascii="Times New Roman" w:eastAsia="Times New Roman" w:hAnsi="Times New Roman" w:cs="Times New Roman"/>
                <w:sz w:val="24"/>
                <w:szCs w:val="24"/>
              </w:rPr>
            </w:pPr>
            <w:r w:rsidRPr="006C3CED">
              <w:rPr>
                <w:rFonts w:ascii="Times New Roman" w:eastAsia="Times New Roman" w:hAnsi="Times New Roman" w:cs="Times New Roman"/>
                <w:sz w:val="24"/>
                <w:szCs w:val="24"/>
              </w:rPr>
              <w:t>(11) Bu madde hükümlerinden, 18/4/2001 tarihli ve 2001/2312 sayılı Bakanlar Kurulu Kararı kapsamında Hazine kaynağına dönüştürülmüş tarımsal kredilerin borçluları da yararlanabilir. Bu kapsamda yapılandırılacak krediler için gelir kaybı hesabı yapılmaz.</w:t>
            </w:r>
          </w:p>
          <w:p w:rsidR="006C3CED" w:rsidRPr="006C3CED" w:rsidRDefault="006C3CED" w:rsidP="006C3CED">
            <w:pPr>
              <w:spacing w:before="100" w:beforeAutospacing="1" w:after="100" w:afterAutospacing="1" w:line="240" w:lineRule="exact"/>
              <w:rPr>
                <w:rFonts w:ascii="Times New Roman" w:eastAsia="Times New Roman" w:hAnsi="Times New Roman" w:cs="Times New Roman"/>
                <w:sz w:val="24"/>
                <w:szCs w:val="24"/>
              </w:rPr>
            </w:pPr>
            <w:r w:rsidRPr="006C3CED">
              <w:rPr>
                <w:rFonts w:ascii="Times New Roman" w:eastAsia="Times New Roman" w:hAnsi="Times New Roman" w:cs="Times New Roman"/>
                <w:sz w:val="24"/>
                <w:szCs w:val="24"/>
              </w:rPr>
              <w:t>(12) Bu maddenin uygulanmasına ilişkin usul ve esasları belirlemeye ve uygulamaya ilişkin tereddütleri gidermeye Hazine Müsteşarlığının bağlı olduğu Bakan yetkilidir.</w:t>
            </w:r>
          </w:p>
        </w:tc>
      </w:tr>
    </w:tbl>
    <w:p w:rsidR="00B62765" w:rsidRDefault="00B62765"/>
    <w:sectPr w:rsidR="00B627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6C3CED"/>
    <w:rsid w:val="006C3CED"/>
    <w:rsid w:val="00B627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C3C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6C3C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6C3C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6C3CED"/>
  </w:style>
</w:styles>
</file>

<file path=word/webSettings.xml><?xml version="1.0" encoding="utf-8"?>
<w:webSettings xmlns:r="http://schemas.openxmlformats.org/officeDocument/2006/relationships" xmlns:w="http://schemas.openxmlformats.org/wordprocessingml/2006/main">
  <w:divs>
    <w:div w:id="121785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D9CFE8-BB2B-41BE-AC4C-D732B7C565C3}"/>
</file>

<file path=customXml/itemProps2.xml><?xml version="1.0" encoding="utf-8"?>
<ds:datastoreItem xmlns:ds="http://schemas.openxmlformats.org/officeDocument/2006/customXml" ds:itemID="{1AB43EB5-9F8A-4439-A90F-A89678028E38}"/>
</file>

<file path=customXml/itemProps3.xml><?xml version="1.0" encoding="utf-8"?>
<ds:datastoreItem xmlns:ds="http://schemas.openxmlformats.org/officeDocument/2006/customXml" ds:itemID="{7D0947D9-F08F-4643-A620-D0157479A2AC}"/>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5197</Characters>
  <Application>Microsoft Office Word</Application>
  <DocSecurity>0</DocSecurity>
  <Lines>43</Lines>
  <Paragraphs>12</Paragraphs>
  <ScaleCrop>false</ScaleCrop>
  <Company/>
  <LinksUpToDate>false</LinksUpToDate>
  <CharactersWithSpaces>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dc:creator>
  <cp:keywords/>
  <dc:description/>
  <cp:lastModifiedBy>İK</cp:lastModifiedBy>
  <cp:revision>2</cp:revision>
  <dcterms:created xsi:type="dcterms:W3CDTF">2017-03-17T06:04:00Z</dcterms:created>
  <dcterms:modified xsi:type="dcterms:W3CDTF">2017-03-17T06:04:00Z</dcterms:modified>
</cp:coreProperties>
</file>